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500"/>
      </w:pPr>
    </w:p>
    <w:p>
      <w:pPr>
        <w:bidi/>
        <w:spacing w:after="180" w:before="0" w:line="330"/>
        <w:jc w:val="center"/>
      </w:pPr>
      <w:r>
        <w:rPr>
          <w:rFonts w:ascii="Arial" w:cs="Arial" w:eastAsia="Arial" w:hAnsi="Arial"/>
          <w:b/>
          <w:bCs/>
          <w:color w:val="17130D"/>
          <w:sz w:val="48"/>
          <w:szCs w:val="48"/>
          <w:rtl/>
        </w:rPr>
        <w:t xml:space="preserve">‏מדריך לרכישת קורסים‏</w:t>
      </w:r>
    </w:p>
    <w:p>
      <w:pPr>
        <w:bidi/>
        <w:spacing w:after="230" w:before="0" w:line="330"/>
        <w:jc w:val="center"/>
      </w:pPr>
      <w:r>
        <w:rPr>
          <w:rFonts w:ascii="Arial" w:cs="Arial" w:eastAsia="Arial" w:hAnsi="Arial"/>
          <w:b/>
          <w:bCs/>
          <w:color w:val="B78A22"/>
          <w:sz w:val="33"/>
          <w:szCs w:val="33"/>
          <w:rtl/>
        </w:rPr>
        <w:t xml:space="preserve">‏וכיצד לצפות בהם לאחר התשלום‏</w:t>
      </w:r>
    </w:p>
    <w:tbl>
      <w:tblPr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40"/>
      </w:tblGrid>
      <w:tr>
        <w:tc>
          <w:tcPr>
            <w:tcW w:type="dxa" w:w="10140"/>
            <w:tcBorders>
              <w:top w:val="single" w:color="B78A22" w:sz="8"/>
              <w:left w:val="single" w:color="B78A22" w:sz="8"/>
              <w:bottom w:val="single" w:color="B78A22" w:sz="8"/>
              <w:right w:val="single" w:color="B78A22" w:sz="8"/>
            </w:tcBorders>
            <w:shd w:fill="FFF8E8" w:val="clear"/>
            <w:tcMar>
              <w:top w:type="dxa" w:w="150"/>
              <w:left w:type="dxa" w:w="190"/>
              <w:bottom w:type="dxa" w:w="150"/>
              <w:right w:type="dxa" w:w="19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B42318"/>
                <w:sz w:val="23"/>
                <w:szCs w:val="23"/>
                <w:rtl/>
              </w:rPr>
              <w:t xml:space="preserve">‏הגישה לקורס, לחבילה, למאגר השאלות או לקורס ההכנה לבחינה הממשלתית מקושרת למייל שאיתו נרשמתם ורכשתם. כניסה עם מייל אחר לא תאפשר צפייה בתוכן שנרכש.‏</w:t>
            </w:r>
          </w:p>
        </w:tc>
      </w:tr>
    </w:tbl>
    <w:p>
      <w:pPr>
        <w:spacing w:after="0" w:before="200"/>
      </w:pP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5"/>
          <w:szCs w:val="25"/>
          <w:rtl/>
        </w:rPr>
        <w:t xml:space="preserve">‏המדריך מסביר כיצד להירשם בפעם הראשונה, לרכוש, ולהיכנס לתוכן לאחר אישור התשלום.‏</w:t>
      </w:r>
    </w:p>
    <w:p>
      <w:pPr>
        <w:pStyle w:val="Heading1"/>
        <w:bidi/>
        <w:jc w:val="start"/>
      </w:pPr>
      <w:r>
        <w:rPr>
          <w:rFonts w:ascii="Arial" w:cs="Arial" w:eastAsia="Arial" w:hAnsi="Arial"/>
          <w:b/>
          <w:bCs/>
          <w:color w:val="17130D"/>
          <w:sz w:val="38"/>
          <w:szCs w:val="38"/>
          <w:rtl/>
        </w:rPr>
        <w:t xml:space="preserve">‏חלק א׳ — הרשמה ראשונה לאתר‏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‏בפעם הראשונה יש ליצור חשבון באתר עם המייל והפרטים שלכם. המייל הזה יהיה המפתח האישי לכל התכנים שתרכשו.‏</w:t>
      </w:r>
    </w:p>
    <w:p>
      <w:pPr>
        <w:spacing w:after="170" w:before="150"/>
        <w:jc w:val="center"/>
      </w:pPr>
      <w:r>
        <w:drawing>
          <wp:inline distT="0" distB="0" distL="0" distR="0">
            <wp:extent cx="4572000" cy="2809875"/>
            <wp:effectExtent t="0" r="0" b="0" l="0"/>
            <wp:docPr id="4" name="v2-signup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240"/>
      </w:tblGrid>
      <w:tr>
        <w:tc>
          <w:tcPr>
            <w:tcW w:type="dxa" w:w="900"/>
            <w:tcBorders>
              <w:top w:val="single" w:color="B78A22" w:sz="8"/>
              <w:left w:val="none" w:color="FFFFFF" w:sz="0"/>
              <w:bottom w:val="single" w:color="B78A22" w:sz="8"/>
              <w:right w:val="single" w:color="B78A22" w:sz="8"/>
            </w:tcBorders>
            <w:shd w:fill="B78A22" w:val="clear"/>
            <w:tcMar>
              <w:top w:type="dxa" w:w="100"/>
              <w:left w:type="dxa" w:w="70"/>
              <w:bottom w:type="dxa" w:w="10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1</w:t>
            </w:r>
          </w:p>
        </w:tc>
        <w:tc>
          <w:tcPr>
            <w:tcW w:type="dxa" w:w="9240"/>
            <w:tcBorders>
              <w:top w:val="single" w:color="B78A22" w:sz="8"/>
              <w:left w:val="single" w:color="B78A22" w:sz="8"/>
              <w:bottom w:val="single" w:color="B78A22" w:sz="8"/>
              <w:right w:val="none" w:color="FFFFFF" w:sz="0"/>
            </w:tcBorders>
            <w:shd w:fill="F7F1E6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17130D"/>
                <w:sz w:val="23"/>
                <w:szCs w:val="23"/>
                <w:rtl/>
              </w:rPr>
              <w:t xml:space="preserve">‏לחצו על “התחברות” בראש האתר.‏</w:t>
            </w:r>
          </w:p>
        </w:tc>
      </w:tr>
    </w:tbl>
    <w:p>
      <w:pPr>
        <w:spacing w:after="0" w:before="45"/>
      </w:pP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240"/>
      </w:tblGrid>
      <w:tr>
        <w:tc>
          <w:tcPr>
            <w:tcW w:type="dxa" w:w="900"/>
            <w:tcBorders>
              <w:top w:val="single" w:color="B78A22" w:sz="8"/>
              <w:left w:val="none" w:color="FFFFFF" w:sz="0"/>
              <w:bottom w:val="single" w:color="B78A22" w:sz="8"/>
              <w:right w:val="single" w:color="B78A22" w:sz="8"/>
            </w:tcBorders>
            <w:shd w:fill="B78A22" w:val="clear"/>
            <w:tcMar>
              <w:top w:type="dxa" w:w="100"/>
              <w:left w:type="dxa" w:w="70"/>
              <w:bottom w:type="dxa" w:w="10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2</w:t>
            </w:r>
          </w:p>
        </w:tc>
        <w:tc>
          <w:tcPr>
            <w:tcW w:type="dxa" w:w="9240"/>
            <w:tcBorders>
              <w:top w:val="single" w:color="B78A22" w:sz="8"/>
              <w:left w:val="single" w:color="B78A22" w:sz="8"/>
              <w:bottom w:val="single" w:color="B78A22" w:sz="8"/>
              <w:right w:val="none" w:color="FFFFFF" w:sz="0"/>
            </w:tcBorders>
            <w:shd w:fill="F7F1E6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17130D"/>
                <w:sz w:val="23"/>
                <w:szCs w:val="23"/>
                <w:rtl/>
              </w:rPr>
              <w:t xml:space="preserve">‏עברו ללשונית “הרשמה”.‏</w:t>
            </w:r>
          </w:p>
        </w:tc>
      </w:tr>
    </w:tbl>
    <w:p>
      <w:pPr>
        <w:spacing w:after="0" w:before="45"/>
      </w:pP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240"/>
      </w:tblGrid>
      <w:tr>
        <w:tc>
          <w:tcPr>
            <w:tcW w:type="dxa" w:w="900"/>
            <w:tcBorders>
              <w:top w:val="single" w:color="B78A22" w:sz="8"/>
              <w:left w:val="none" w:color="FFFFFF" w:sz="0"/>
              <w:bottom w:val="single" w:color="B78A22" w:sz="8"/>
              <w:right w:val="single" w:color="B78A22" w:sz="8"/>
            </w:tcBorders>
            <w:shd w:fill="B78A22" w:val="clear"/>
            <w:tcMar>
              <w:top w:type="dxa" w:w="100"/>
              <w:left w:type="dxa" w:w="70"/>
              <w:bottom w:type="dxa" w:w="10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3</w:t>
            </w:r>
          </w:p>
        </w:tc>
        <w:tc>
          <w:tcPr>
            <w:tcW w:type="dxa" w:w="9240"/>
            <w:tcBorders>
              <w:top w:val="single" w:color="B78A22" w:sz="8"/>
              <w:left w:val="single" w:color="B78A22" w:sz="8"/>
              <w:bottom w:val="single" w:color="B78A22" w:sz="8"/>
              <w:right w:val="none" w:color="FFFFFF" w:sz="0"/>
            </w:tcBorders>
            <w:shd w:fill="F7F1E6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17130D"/>
                <w:sz w:val="23"/>
                <w:szCs w:val="23"/>
                <w:rtl/>
              </w:rPr>
              <w:t xml:space="preserve">‏הזינו שם מלא וכתובת מייל פעילה שנמצאת בשימוש קבוע.‏</w:t>
            </w:r>
          </w:p>
        </w:tc>
      </w:tr>
    </w:tbl>
    <w:p>
      <w:pPr>
        <w:spacing w:after="0" w:before="45"/>
      </w:pP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240"/>
      </w:tblGrid>
      <w:tr>
        <w:tc>
          <w:tcPr>
            <w:tcW w:type="dxa" w:w="900"/>
            <w:tcBorders>
              <w:top w:val="single" w:color="B78A22" w:sz="8"/>
              <w:left w:val="none" w:color="FFFFFF" w:sz="0"/>
              <w:bottom w:val="single" w:color="B78A22" w:sz="8"/>
              <w:right w:val="single" w:color="B78A22" w:sz="8"/>
            </w:tcBorders>
            <w:shd w:fill="B78A22" w:val="clear"/>
            <w:tcMar>
              <w:top w:type="dxa" w:w="100"/>
              <w:left w:type="dxa" w:w="70"/>
              <w:bottom w:type="dxa" w:w="10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4</w:t>
            </w:r>
          </w:p>
        </w:tc>
        <w:tc>
          <w:tcPr>
            <w:tcW w:type="dxa" w:w="9240"/>
            <w:tcBorders>
              <w:top w:val="single" w:color="B78A22" w:sz="8"/>
              <w:left w:val="single" w:color="B78A22" w:sz="8"/>
              <w:bottom w:val="single" w:color="B78A22" w:sz="8"/>
              <w:right w:val="none" w:color="FFFFFF" w:sz="0"/>
            </w:tcBorders>
            <w:shd w:fill="F7F1E6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17130D"/>
                <w:sz w:val="23"/>
                <w:szCs w:val="23"/>
                <w:rtl/>
              </w:rPr>
              <w:t xml:space="preserve">‏בחרו סיסמה בת 6 תווים לפחות ושמרו אותה במקום בטוח.‏</w:t>
            </w:r>
          </w:p>
        </w:tc>
      </w:tr>
    </w:tbl>
    <w:p>
      <w:pPr>
        <w:spacing w:after="0" w:before="45"/>
      </w:pP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9240"/>
      </w:tblGrid>
      <w:tr>
        <w:tc>
          <w:tcPr>
            <w:tcW w:type="dxa" w:w="900"/>
            <w:tcBorders>
              <w:top w:val="single" w:color="B78A22" w:sz="8"/>
              <w:left w:val="none" w:color="FFFFFF" w:sz="0"/>
              <w:bottom w:val="single" w:color="B78A22" w:sz="8"/>
              <w:right w:val="single" w:color="B78A22" w:sz="8"/>
            </w:tcBorders>
            <w:shd w:fill="B78A22" w:val="clear"/>
            <w:tcMar>
              <w:top w:type="dxa" w:w="100"/>
              <w:left w:type="dxa" w:w="70"/>
              <w:bottom w:type="dxa" w:w="100"/>
              <w:right w:type="dxa" w:w="7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5</w:t>
            </w:r>
          </w:p>
        </w:tc>
        <w:tc>
          <w:tcPr>
            <w:tcW w:type="dxa" w:w="9240"/>
            <w:tcBorders>
              <w:top w:val="single" w:color="B78A22" w:sz="8"/>
              <w:left w:val="single" w:color="B78A22" w:sz="8"/>
              <w:bottom w:val="single" w:color="B78A22" w:sz="8"/>
              <w:right w:val="none" w:color="FFFFFF" w:sz="0"/>
            </w:tcBorders>
            <w:shd w:fill="F7F1E6" w:val="clear"/>
            <w:tcMar>
              <w:top w:type="dxa" w:w="110"/>
              <w:left w:type="dxa" w:w="150"/>
              <w:bottom w:type="dxa" w:w="110"/>
              <w:right w:type="dxa" w:w="150"/>
            </w:tcMar>
            <w:vAlign w:val="center"/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17130D"/>
                <w:sz w:val="23"/>
                <w:szCs w:val="23"/>
                <w:rtl/>
              </w:rPr>
              <w:t xml:space="preserve">‏לחצו על “צור חשבון” ופעלו לפי הודעת האישור שתתקבל.‏</w:t>
            </w:r>
          </w:p>
        </w:tc>
      </w:tr>
    </w:tbl>
    <w:tbl>
      <w:tblPr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40"/>
      </w:tblGrid>
      <w:tr>
        <w:tc>
          <w:tcPr>
            <w:tcW w:type="dxa" w:w="10140"/>
            <w:tcBorders>
              <w:top w:val="single" w:color="B78A22" w:sz="8"/>
              <w:left w:val="single" w:color="B78A22" w:sz="8"/>
              <w:bottom w:val="single" w:color="B78A22" w:sz="8"/>
              <w:right w:val="single" w:color="B78A22" w:sz="8"/>
            </w:tcBorders>
            <w:shd w:fill="FFF8E8" w:val="clear"/>
            <w:tcMar>
              <w:top w:type="dxa" w:w="150"/>
              <w:left w:type="dxa" w:w="190"/>
              <w:bottom w:type="dxa" w:w="150"/>
              <w:right w:type="dxa" w:w="190"/>
            </w:tcMar>
          </w:tcPr>
          <w:p>
            <w:pPr>
              <w:bidi/>
              <w:spacing w:after="6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B78A22"/>
                <w:sz w:val="23"/>
                <w:szCs w:val="23"/>
                <w:rtl/>
              </w:rPr>
              <w:t xml:space="preserve">‏שימו לב‏</w:t>
            </w:r>
          </w:p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‏אין ליצור חשבון נוסף עם מייל אחר לאחר הרכישה. התוכן ייפתח רק בחשבון המקושר למייל ששימש לרכישה.‏</w:t>
            </w:r>
          </w:p>
        </w:tc>
      </w:tr>
    </w:tbl>
    <w:p>
      <w:pPr>
        <w:pStyle w:val="Heading1"/>
        <w:bidi/>
        <w:jc w:val="start"/>
      </w:pPr>
      <w:r>
        <w:rPr>
          <w:rFonts w:ascii="Arial" w:cs="Arial" w:eastAsia="Arial" w:hAnsi="Arial"/>
          <w:b/>
          <w:bCs/>
          <w:color w:val="17130D"/>
          <w:sz w:val="38"/>
          <w:szCs w:val="38"/>
          <w:rtl/>
        </w:rPr>
        <w:t xml:space="preserve">‏חלק ב׳ — התחברות ורכישת קורס‏</w:t>
      </w:r>
    </w:p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‏1 — התחברות‏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‏אם כבר נרשמתם בעבר, אין צורך להירשם שוב. לחצו על “התחברות”, הזינו את אותו המייל ואת הסיסמה, ולחצו על “התחבר”.‏</w:t>
      </w:r>
    </w:p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‏2 — בחירת הקורס‏</w:t>
      </w:r>
    </w:p>
    <w:p>
      <w:pPr>
        <w:spacing w:after="170" w:before="150"/>
        <w:jc w:val="center"/>
      </w:pPr>
      <w:r>
        <w:drawing>
          <wp:inline distT="0" distB="0" distL="0" distR="0">
            <wp:extent cx="5715000" cy="4019550"/>
            <wp:effectExtent t="0" r="0" b="0" l="0"/>
            <wp:docPr id="5" name="v2-catalog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‏לקורס דיגיטלי: לחצו בתפריט על “קורסים דיגיטליים”, בחרו קורס ולחצו על “מעבר לקורס”.‏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‏למאגרי שאלות ותשובות: לחצו בתפריט על “מאגרי שאלות ותשובות”, בחרו את המאגר ופתחו אותו.‏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‏לקורס הכנה לבחינה הממשלתית: לחצו בתפריט על “קורס הכנה לבחינה הממשלתית”.‏</w:t>
            </w:r>
          </w:p>
        </w:tc>
      </w:tr>
    </w:tbl>
    <w:tbl>
      <w:tblPr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40"/>
      </w:tblGrid>
      <w:tr>
        <w:tc>
          <w:tcPr>
            <w:tcW w:type="dxa" w:w="10140"/>
            <w:tcBorders>
              <w:top w:val="single" w:color="B78A22" w:sz="8"/>
              <w:left w:val="single" w:color="B78A22" w:sz="8"/>
              <w:bottom w:val="single" w:color="B78A22" w:sz="8"/>
              <w:right w:val="single" w:color="B78A22" w:sz="8"/>
            </w:tcBorders>
            <w:shd w:fill="FFF8E8" w:val="clear"/>
            <w:tcMar>
              <w:top w:type="dxa" w:w="150"/>
              <w:left w:type="dxa" w:w="190"/>
              <w:bottom w:type="dxa" w:w="150"/>
              <w:right w:type="dxa" w:w="190"/>
            </w:tcMar>
          </w:tcPr>
          <w:p>
            <w:pPr>
              <w:bidi/>
              <w:spacing w:after="6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B78A22"/>
                <w:sz w:val="23"/>
                <w:szCs w:val="23"/>
                <w:rtl/>
              </w:rPr>
              <w:t xml:space="preserve">‏לאחר ההתחברות‏</w:t>
            </w:r>
          </w:p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‏כל מה שרכשתם מופיע גם בעמוד “הקורסים שלי”: קורסים דיגיטליים, מאגרי שאלות ותשובות וקורס הכנה לבחינה הממשלתית.‏</w:t>
            </w:r>
          </w:p>
        </w:tc>
      </w:tr>
    </w:tbl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‏3 — מעבר לתשלום‏</w:t>
      </w:r>
    </w:p>
    <w:p>
      <w:pPr>
        <w:spacing w:after="170" w:before="150"/>
        <w:jc w:val="center"/>
      </w:pPr>
      <w:r>
        <w:drawing>
          <wp:inline distT="0" distB="0" distL="0" distR="0">
            <wp:extent cx="5429250" cy="3790950"/>
            <wp:effectExtent t="0" r="0" b="0" l="0"/>
            <wp:docPr id="6" name="v2-purchase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‏בעמוד הקורס בחרו את אפשרות הרכישה המתאימה.‏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‏לחצו על הכפתור הזהוב “לחצו לרכישה”.‏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‏בעמוד התשלום בחרו את אמצעי התשלום והשלימו את העסקה.‏</w:t>
            </w:r>
          </w:p>
        </w:tc>
      </w:tr>
    </w:tbl>
    <w:tbl>
      <w:tblPr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40"/>
      </w:tblGrid>
      <w:tr>
        <w:tc>
          <w:tcPr>
            <w:tcW w:type="dxa" w:w="10140"/>
            <w:tcBorders>
              <w:top w:val="single" w:color="B78A22" w:sz="8"/>
              <w:left w:val="single" w:color="B78A22" w:sz="8"/>
              <w:bottom w:val="single" w:color="B78A22" w:sz="8"/>
              <w:right w:val="single" w:color="B78A22" w:sz="8"/>
            </w:tcBorders>
            <w:shd w:fill="FFF8E8" w:val="clear"/>
            <w:tcMar>
              <w:top w:type="dxa" w:w="150"/>
              <w:left w:type="dxa" w:w="190"/>
              <w:bottom w:type="dxa" w:w="150"/>
              <w:right w:type="dxa" w:w="190"/>
            </w:tcMar>
          </w:tcPr>
          <w:p>
            <w:pPr>
              <w:bidi/>
              <w:spacing w:after="6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B78A22"/>
                <w:sz w:val="23"/>
                <w:szCs w:val="23"/>
                <w:rtl/>
              </w:rPr>
              <w:t xml:space="preserve">‏לפני התשלום‏</w:t>
            </w:r>
          </w:p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‏ודאו שאתם מחוברים לחשבון עם המייל שבו תרצו להשתמש לצפייה. הרכישה נרשמת על החשבון המחובר בזמן התשלום.‏</w:t>
            </w:r>
          </w:p>
        </w:tc>
      </w:tr>
    </w:tbl>
    <w:p>
      <w:pPr>
        <w:pStyle w:val="Heading1"/>
        <w:bidi/>
        <w:jc w:val="start"/>
      </w:pPr>
      <w:r>
        <w:rPr>
          <w:rFonts w:ascii="Arial" w:cs="Arial" w:eastAsia="Arial" w:hAnsi="Arial"/>
          <w:b/>
          <w:bCs/>
          <w:color w:val="17130D"/>
          <w:sz w:val="38"/>
          <w:szCs w:val="38"/>
          <w:rtl/>
        </w:rPr>
        <w:t xml:space="preserve">‏חלק ג׳ — צפייה לאחר התשלום‏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‏לאחר שהתשלום אושר והתוכן נפתח בחשבונכם, התחברו לאתר עם אותו המייל שבו בוצעה הרכישה. ניתן לצפות מכל מחשב, טלפון נייד או טאבלט.‏</w:t>
      </w:r>
    </w:p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‏אפשרות 1 — דרך הלשונית המתאימה‏</w:t>
      </w:r>
    </w:p>
    <w:p>
      <w:pPr>
        <w:spacing w:after="170" w:before="150"/>
        <w:jc w:val="center"/>
      </w:pPr>
      <w:r>
        <w:drawing>
          <wp:inline distT="0" distB="0" distL="0" distR="0">
            <wp:extent cx="5715000" cy="4019550"/>
            <wp:effectExtent t="0" r="0" b="0" l="0"/>
            <wp:docPr id="7" name="v2-available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‏קורס דיגיטלי: היכנסו ל“קורסים דיגיטליים”. בקורס שנרכש תופיע הודעה שהוא פתוח וזמין לצפייה.‏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‏מאגרי שאלות ותשובות: היכנסו ללשונית “מאגרי שאלות ותשובות” ולחצו על המאגר הרצוי.‏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‏קורס הכנה לבחינה הממשלתית: היכנסו ללשונית הנושאת את אותו השם.‏</w:t>
            </w:r>
          </w:p>
        </w:tc>
      </w:tr>
    </w:tbl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‏אפשרות 2 — דרך “הקורסים שלי”‏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‏לחצו על כתובת המייל שמופיעה בראש האתר. בתפריט שייפתח, לחצו על “הקורסים שלי”.‏</w:t>
      </w:r>
    </w:p>
    <w:p>
      <w:pPr>
        <w:spacing w:after="170" w:before="150"/>
        <w:jc w:val="center"/>
      </w:pPr>
      <w:r>
        <w:drawing>
          <wp:inline distT="0" distB="0" distL="0" distR="0">
            <wp:extent cx="5334000" cy="3038475"/>
            <wp:effectExtent t="0" r="0" b="0" l="0"/>
            <wp:docPr id="8" name="v2-account-menu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‏בעמוד “הקורסים שלי” יופיעו כל הקורסים והמסלולים הפעילים שלכם.‏</w:t>
      </w:r>
    </w:p>
    <w:p>
      <w:pPr>
        <w:spacing w:after="170" w:before="150"/>
        <w:jc w:val="center"/>
      </w:pPr>
      <w:r>
        <w:drawing>
          <wp:inline distT="0" distB="0" distL="0" distR="0">
            <wp:extent cx="5619750" cy="4610100"/>
            <wp:effectExtent t="0" r="0" b="0" l="0"/>
            <wp:docPr id="9" name="v2-my-courses.jpg" descr="צילום מסך מודרך" title="צילום מסך מהאת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‏לחצו על כרטיס של קורס דיגיטלי או על “המשך” כדי להיכנס לתוכן.‏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‏אם רכשתם חבילה, הקורסים הכלולים בה יופיעו גם הם בחשבונכם.‏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‏אם רכשתם מאגרי שאלות ותשובות, יופיע שער ייעודי שמעביר למאגרים.‏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‏אם רכשתם קורס הכנה לבחינה הממשלתית, יופיע שער ייעודי שמעביר ללשונית הקורס.‏</w:t>
            </w:r>
          </w:p>
        </w:tc>
      </w:tr>
    </w:tbl>
    <w:p>
      <w:pPr>
        <w:pStyle w:val="Heading1"/>
        <w:bidi/>
        <w:jc w:val="start"/>
      </w:pPr>
      <w:r>
        <w:rPr>
          <w:rFonts w:ascii="Arial" w:cs="Arial" w:eastAsia="Arial" w:hAnsi="Arial"/>
          <w:b/>
          <w:bCs/>
          <w:color w:val="17130D"/>
          <w:sz w:val="38"/>
          <w:szCs w:val="38"/>
          <w:rtl/>
        </w:rPr>
        <w:t xml:space="preserve">‏חשוב לדעת‏</w:t>
      </w:r>
    </w:p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‏אותו מייל — בכל כניסה‏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‏הקורסים אינם קשורים למכשיר שבו בוצע התשלום. אפשר להתחיל ללמוד במחשב ולהמשיך בטלפון או בטאבלט. החיבור הוא למייל של החשבון בלבד.‏</w:t>
      </w:r>
    </w:p>
    <w:tbl>
      <w:tblPr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40"/>
      </w:tblGrid>
      <w:tr>
        <w:tc>
          <w:tcPr>
            <w:tcW w:type="dxa" w:w="10140"/>
            <w:tcBorders>
              <w:top w:val="single" w:color="B78A22" w:sz="8"/>
              <w:left w:val="single" w:color="B78A22" w:sz="8"/>
              <w:bottom w:val="single" w:color="B78A22" w:sz="8"/>
              <w:right w:val="single" w:color="B78A22" w:sz="8"/>
            </w:tcBorders>
            <w:shd w:fill="FFF8E8" w:val="clear"/>
            <w:tcMar>
              <w:top w:type="dxa" w:w="150"/>
              <w:left w:type="dxa" w:w="190"/>
              <w:bottom w:type="dxa" w:w="150"/>
              <w:right w:type="dxa" w:w="190"/>
            </w:tcMar>
          </w:tcPr>
          <w:p>
            <w:pPr>
              <w:bidi/>
              <w:spacing w:after="60" w:before="0" w:line="330"/>
              <w:jc w:val="start"/>
            </w:pPr>
            <w:r>
              <w:rPr>
                <w:rFonts w:ascii="Arial" w:cs="Arial" w:eastAsia="Arial" w:hAnsi="Arial"/>
                <w:b/>
                <w:bCs/>
                <w:color w:val="B42318"/>
                <w:sz w:val="23"/>
                <w:szCs w:val="23"/>
                <w:rtl/>
              </w:rPr>
              <w:t xml:space="preserve">‏כניסה עם מייל אחר‏</w:t>
            </w:r>
          </w:p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‏אם נכנסתם עם כתובת מייל אחרת, גם אם השם או אמצעי התשלום זהים, התכנים שנרכשו לא יוצגו. התנתקו והתחברו מחדש עם המייל שבו בוצעה הרכישה.‏</w:t>
            </w:r>
          </w:p>
        </w:tc>
      </w:tr>
    </w:tbl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‏שכחתם סיסמה?‏</w:t>
      </w:r>
    </w:p>
    <w:p>
      <w:pPr>
        <w:bidi/>
        <w:spacing w:after="120" w:before="0" w:line="330"/>
        <w:jc w:val="start"/>
      </w:pPr>
      <w:r>
        <w:rPr>
          <w:rFonts w:ascii="Arial" w:cs="Arial" w:eastAsia="Arial" w:hAnsi="Arial"/>
          <w:b w:val="false"/>
          <w:bCs w:val="false"/>
          <w:color w:val="17130D"/>
          <w:sz w:val="23"/>
          <w:szCs w:val="23"/>
          <w:rtl/>
        </w:rPr>
        <w:t xml:space="preserve">‏בעמוד ההתחברות הזינו את המייל של החשבון ולחצו על “שכחתי סיסמה”. פתחו את הקישור האחרון שנשלח אליכם ובחרו סיסמה חדשה.‏</w:t>
      </w:r>
    </w:p>
    <w:p>
      <w:pPr>
        <w:pStyle w:val="Heading2"/>
        <w:bidi/>
        <w:jc w:val="start"/>
      </w:pPr>
      <w:r>
        <w:rPr>
          <w:rFonts w:ascii="Arial" w:cs="Arial" w:eastAsia="Arial" w:hAnsi="Arial"/>
          <w:b/>
          <w:bCs/>
          <w:color w:val="B78A22"/>
          <w:sz w:val="29"/>
          <w:szCs w:val="29"/>
          <w:rtl/>
        </w:rPr>
        <w:t xml:space="preserve">‏התוכן לא מופיע לאחר התשלום?‏</w:t>
      </w:r>
    </w:p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‏ודאו שהתשלום הסתיים ואושר.‏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‏ודאו שאתם מחוברים עם המייל שבו בוצעה הרכישה.‏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‏רעננו את העמוד ופתחו שוב את “הקורסים שלי”.‏</w:t>
            </w:r>
          </w:p>
        </w:tc>
      </w:tr>
    </w:tbl>
    <w:tbl>
      <w:tblPr>
        <w:bidiVisual/>
        <w:tblW w:type="dxa" w:w="101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9500"/>
      </w:tblGrid>
      <w:t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B78A22"/>
                <w:sz w:val="28"/>
                <w:szCs w:val="28"/>
              </w:rPr>
              <w:t xml:space="preserve">•</w:t>
            </w:r>
          </w:p>
        </w:tc>
        <w:tc>
          <w:tcPr>
            <w:tcW w:type="dxa" w:w="9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5"/>
              <w:left w:type="dxa" w:w="80"/>
              <w:bottom w:type="dxa" w:w="45"/>
              <w:right w:type="dxa" w:w="0"/>
            </w:tcMar>
          </w:tcPr>
          <w:p>
            <w:pPr>
              <w:bidi/>
              <w:spacing w:after="0" w:before="0" w:line="33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color w:val="17130D"/>
                <w:sz w:val="23"/>
                <w:szCs w:val="23"/>
                <w:rtl/>
              </w:rPr>
              <w:t xml:space="preserve">‏אם עדיין אין גישה, פנו אלינו וציינו את המייל ששימש לרכישה ואת שם הקורס, החבילה או המאגר.‏</w:t>
            </w:r>
          </w:p>
        </w:tc>
      </w:tr>
    </w:tbl>
    <w:p>
      <w:pPr>
        <w:bidi/>
        <w:spacing w:after="120" w:before="360" w:line="330"/>
        <w:jc w:val="center"/>
      </w:pPr>
      <w:r>
        <w:rPr>
          <w:rFonts w:ascii="Arial" w:cs="Arial" w:eastAsia="Arial" w:hAnsi="Arial"/>
          <w:b/>
          <w:bCs/>
          <w:color w:val="B78A22"/>
          <w:sz w:val="34"/>
          <w:szCs w:val="34"/>
          <w:rtl/>
        </w:rPr>
        <w:t xml:space="preserve">‏למידה נעימה ובהצלחה!‏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320" w:right="1050" w:bottom="900" w:left="1050" w:header="300" w:footer="35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color w:val="615B52"/>
        <w:sz w:val="18"/>
        <w:szCs w:val="18"/>
        <w:rtl/>
      </w:rPr>
      <w:t xml:space="preserve">‏מדריך רכישה וצפייה בקורסים  •  עמוד ‏</w:t>
    </w:r>
    <w:r>
      <w:rPr>
        <w:rFonts w:ascii="Arial" w:cs="Arial" w:eastAsia="Arial" w:hAnsi="Arial"/>
        <w:color w:val="615B52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b w:val="false"/>
        <w:bCs w:val="false"/>
        <w:color w:val="615B52"/>
        <w:sz w:val="18"/>
        <w:szCs w:val="18"/>
        <w:rtl/>
      </w:rPr>
      <w:t xml:space="preserve">‏מדריך רכישה וצפייה בקורסים  •  עמוד ‏</w:t>
    </w:r>
    <w:r>
      <w:rPr>
        <w:rFonts w:ascii="Arial" w:cs="Arial" w:eastAsia="Arial" w:hAnsi="Arial"/>
        <w:color w:val="615B52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8A22" w:sz="7" w:space="6"/>
      </w:pBdr>
      <w:bidi/>
      <w:jc w:val="start"/>
    </w:pPr>
    <w:r>
      <w:drawing>
        <wp:inline distT="0" distB="0" distL="0" distR="0">
          <wp:extent cx="1000125" cy="428625"/>
          <wp:effectExtent t="0" r="0" b="0" l="0"/>
          <wp:docPr id="1" name="logo" descr="לוגו קוגניציה" title="קוגניציה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14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5070"/>
      <w:gridCol w:w="5070"/>
    </w:tblGrid>
    <w:tr>
      <w:tc>
        <w:tcPr>
          <w:tcW w:type="dxa" w:w="50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end"/>
          </w:pPr>
          <w:r>
            <w:drawing>
              <wp:inline distT="0" distB="0" distL="0" distR="0">
                <wp:extent cx="742950" cy="933450"/>
                <wp:effectExtent t="0" r="0" b="0" l="0"/>
                <wp:docPr id="2" name="simon" descr="תמונה של סיימון ניגל" title="סיימון ניג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933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start"/>
          </w:pPr>
          <w:r>
            <w:drawing>
              <wp:inline distT="0" distB="0" distL="0" distR="0">
                <wp:extent cx="1000125" cy="428625"/>
                <wp:effectExtent t="0" r="0" b="0" l="0"/>
                <wp:docPr id="3" name="logo" descr="לוגו קוגניציה" title="קוגניצי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0D"/>
        <w:sz w:val="23"/>
        <w:szCs w:val="23"/>
      </w:rPr>
    </w:rPrDefault>
    <w:pPrDefault>
      <w:pPr>
        <w:bidi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bidi/>
      <w:spacing w:after="170" w:before="240"/>
      <w:outlineLvl w:val="0"/>
    </w:pPr>
    <w:rPr>
      <w:rFonts w:ascii="Arial" w:cs="Arial" w:eastAsia="Arial" w:hAnsi="Arial"/>
      <w:b/>
      <w:bCs/>
      <w:color w:val="17130D"/>
      <w:sz w:val="38"/>
      <w:szCs w:val="38"/>
      <w:rtl/>
    </w:rPr>
  </w:style>
  <w:style w:type="paragraph" w:styleId="Heading2">
    <w:name w:val="Heading 2"/>
    <w:basedOn w:val="Normal"/>
    <w:next w:val="Normal"/>
    <w:qFormat/>
    <w:pPr>
      <w:bidi/>
      <w:spacing w:after="110" w:before="210"/>
      <w:outlineLvl w:val="1"/>
    </w:pPr>
    <w:rPr>
      <w:rFonts w:ascii="Arial" w:cs="Arial" w:eastAsia="Arial" w:hAnsi="Arial"/>
      <w:b/>
      <w:bCs/>
      <w:color w:val="B78A22"/>
      <w:sz w:val="29"/>
      <w:szCs w:val="29"/>
      <w:rtl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a7ce0f3ec08bc3e70ca2a483bb25488e469cb5de.jpg"/><Relationship Id="rId12" Type="http://schemas.openxmlformats.org/officeDocument/2006/relationships/image" Target="media/84623f23ba8f9473093c1ebc80c58a51ecd8f926.jpg"/><Relationship Id="rId13" Type="http://schemas.openxmlformats.org/officeDocument/2006/relationships/image" Target="media/04018efb872b64950f0b73d5f326329a2a98950e.jpg"/><Relationship Id="rId14" Type="http://schemas.openxmlformats.org/officeDocument/2006/relationships/image" Target="media/0d5ac05cc613acfcc70c867616aafed06a9e88bd.jpg"/><Relationship Id="rId15" Type="http://schemas.openxmlformats.org/officeDocument/2006/relationships/image" Target="media/240f09a8bd008b36dc02065e4c3d198691821cfc.jpg"/><Relationship Id="rId16" Type="http://schemas.openxmlformats.org/officeDocument/2006/relationships/image" Target="media/65ce2cedb7e13978c9853aff0d62a3e23e27dad1.jp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7fdcccd287e9c4e5f0ddb0482fec5a47294600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7fdcccd287e9c4e5f0ddb0482fec5a472946008.png"/><Relationship Id="rId1" Type="http://schemas.openxmlformats.org/officeDocument/2006/relationships/image" Target="media/0c153d196d0ca09ef5bb9c338735888ab4f130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2026-10-03T09:49:19.035Z</dcterms:created>
  <dcterms:modified xsi:type="dcterms:W3CDTF">2026-10-03T09:49:19.036Z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